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560" w:rsidRDefault="00213560" w:rsidP="005712EB">
      <w:pPr>
        <w:pStyle w:val="chapter-1"/>
        <w:spacing w:line="360" w:lineRule="auto"/>
        <w:rPr>
          <w:b/>
        </w:rPr>
      </w:pPr>
    </w:p>
    <w:p w:rsidR="005712EB" w:rsidRPr="0024680E" w:rsidRDefault="005712EB" w:rsidP="005712EB">
      <w:pPr>
        <w:pStyle w:val="chapter-1"/>
        <w:spacing w:line="360" w:lineRule="auto"/>
        <w:rPr>
          <w:b/>
        </w:rPr>
      </w:pPr>
      <w:r>
        <w:rPr>
          <w:b/>
        </w:rPr>
        <w:t xml:space="preserve">Discussion Questions:  Chapter 4 – </w:t>
      </w:r>
      <w:r w:rsidRPr="0024680E">
        <w:rPr>
          <w:b/>
        </w:rPr>
        <w:t>CONVINCING COMMUNICATION</w:t>
      </w:r>
    </w:p>
    <w:p w:rsidR="005712EB" w:rsidRPr="00F7579B" w:rsidRDefault="005712EB" w:rsidP="005712EB">
      <w:pPr>
        <w:pStyle w:val="chapter-1"/>
        <w:numPr>
          <w:ilvl w:val="0"/>
          <w:numId w:val="16"/>
        </w:numPr>
        <w:spacing w:line="360" w:lineRule="auto"/>
        <w:rPr>
          <w:b/>
          <w:i/>
          <w:color w:val="548DD4" w:themeColor="text2" w:themeTint="99"/>
        </w:rPr>
      </w:pPr>
      <w:r w:rsidRPr="0024680E">
        <w:t xml:space="preserve">Chapter Overview - What are the 5 </w:t>
      </w:r>
      <w:r>
        <w:t>principles to help you share what you believe like a good prosecutor?</w:t>
      </w:r>
    </w:p>
    <w:p w:rsidR="005712EB" w:rsidRDefault="0024680E" w:rsidP="005712EB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</w:t>
      </w:r>
    </w:p>
    <w:p w:rsidR="0024680E" w:rsidRDefault="0024680E" w:rsidP="005712EB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</w:t>
      </w:r>
    </w:p>
    <w:p w:rsidR="0024680E" w:rsidRDefault="0024680E" w:rsidP="005712EB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</w:t>
      </w:r>
    </w:p>
    <w:p w:rsidR="0024680E" w:rsidRDefault="0024680E" w:rsidP="005712EB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</w:t>
      </w:r>
    </w:p>
    <w:p w:rsidR="0024680E" w:rsidRPr="008548B8" w:rsidRDefault="0024680E" w:rsidP="005712EB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</w:t>
      </w:r>
    </w:p>
    <w:p w:rsidR="00482B13" w:rsidRDefault="00482B13" w:rsidP="00482B13">
      <w:pPr>
        <w:pStyle w:val="chapter-1"/>
        <w:numPr>
          <w:ilvl w:val="0"/>
          <w:numId w:val="16"/>
        </w:numPr>
        <w:spacing w:line="360" w:lineRule="auto"/>
      </w:pPr>
      <w:r w:rsidRPr="0024680E">
        <w:t>Wallace writes, “Before I make the case for Christianity,</w:t>
      </w:r>
      <w:r w:rsidR="008548B8" w:rsidRPr="0024680E">
        <w:t xml:space="preserve"> </w:t>
      </w:r>
      <w:r w:rsidRPr="0024680E">
        <w:t>I think about</w:t>
      </w:r>
      <w:r>
        <w:t xml:space="preserve"> ‘</w:t>
      </w:r>
      <w:r w:rsidRPr="0024680E">
        <w:t>jury</w:t>
      </w:r>
      <w:r w:rsidRPr="008548B8">
        <w:rPr>
          <w:color w:val="548DD4" w:themeColor="text2" w:themeTint="99"/>
        </w:rPr>
        <w:t xml:space="preserve"> </w:t>
      </w:r>
      <w:r>
        <w:t xml:space="preserve">selection.’ Just as attorneys are careful to select the right </w:t>
      </w:r>
      <w:r w:rsidR="0024680E">
        <w:rPr>
          <w:b/>
          <w:i/>
          <w:color w:val="548DD4" w:themeColor="text2" w:themeTint="99"/>
        </w:rPr>
        <w:t>__________,</w:t>
      </w:r>
      <w:r>
        <w:t xml:space="preserve"> we need to be careful to select the right </w:t>
      </w:r>
      <w:r w:rsidR="0024680E">
        <w:rPr>
          <w:b/>
          <w:i/>
          <w:color w:val="548DD4" w:themeColor="text2" w:themeTint="99"/>
        </w:rPr>
        <w:t>__________</w:t>
      </w:r>
      <w:r>
        <w:t>.”</w:t>
      </w:r>
    </w:p>
    <w:p w:rsidR="008548B8" w:rsidRDefault="008548B8" w:rsidP="00482B13">
      <w:pPr>
        <w:pStyle w:val="chapter-1"/>
        <w:numPr>
          <w:ilvl w:val="0"/>
          <w:numId w:val="16"/>
        </w:numPr>
        <w:spacing w:line="360" w:lineRule="auto"/>
      </w:pPr>
      <w:r>
        <w:t xml:space="preserve">Ideally, we would always be able to present the case for Christianity to people who have the three qualities of good jurors.  Good jurors [and hearers] are </w:t>
      </w:r>
      <w:r w:rsidR="0024680E">
        <w:rPr>
          <w:b/>
          <w:i/>
          <w:color w:val="548DD4" w:themeColor="text2" w:themeTint="99"/>
        </w:rPr>
        <w:t>__________</w:t>
      </w:r>
      <w:r>
        <w:t xml:space="preserve">, </w:t>
      </w:r>
      <w:r w:rsidR="0024680E">
        <w:rPr>
          <w:b/>
          <w:i/>
          <w:color w:val="548DD4" w:themeColor="text2" w:themeTint="99"/>
        </w:rPr>
        <w:t>__________</w:t>
      </w:r>
      <w:r w:rsidR="0024680E">
        <w:t xml:space="preserve"> </w:t>
      </w:r>
      <w:r>
        <w:t xml:space="preserve">and </w:t>
      </w:r>
      <w:r w:rsidR="0024680E">
        <w:rPr>
          <w:b/>
          <w:i/>
          <w:color w:val="548DD4" w:themeColor="text2" w:themeTint="99"/>
        </w:rPr>
        <w:t>__________</w:t>
      </w:r>
      <w:r>
        <w:t>.</w:t>
      </w:r>
    </w:p>
    <w:p w:rsidR="008548B8" w:rsidRDefault="008548B8" w:rsidP="00482B13">
      <w:pPr>
        <w:pStyle w:val="chapter-1"/>
        <w:numPr>
          <w:ilvl w:val="0"/>
          <w:numId w:val="16"/>
        </w:numPr>
        <w:spacing w:line="360" w:lineRule="auto"/>
      </w:pPr>
      <w:r>
        <w:t>What would be the opposite of each of those three qualities?</w:t>
      </w:r>
    </w:p>
    <w:p w:rsidR="008548B8" w:rsidRDefault="0024680E" w:rsidP="008548B8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</w:t>
      </w:r>
    </w:p>
    <w:p w:rsidR="0024680E" w:rsidRDefault="0024680E" w:rsidP="008548B8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</w:t>
      </w:r>
    </w:p>
    <w:p w:rsidR="0024680E" w:rsidRPr="00F7579B" w:rsidRDefault="0024680E" w:rsidP="008548B8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</w:t>
      </w:r>
    </w:p>
    <w:p w:rsidR="00745523" w:rsidRDefault="00B6728A" w:rsidP="00745523">
      <w:pPr>
        <w:pStyle w:val="chapter-1"/>
        <w:numPr>
          <w:ilvl w:val="0"/>
          <w:numId w:val="16"/>
        </w:numPr>
        <w:spacing w:line="360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78E45C3" wp14:editId="28174F10">
            <wp:simplePos x="0" y="0"/>
            <wp:positionH relativeFrom="column">
              <wp:posOffset>2647315</wp:posOffset>
            </wp:positionH>
            <wp:positionV relativeFrom="paragraph">
              <wp:posOffset>38735</wp:posOffset>
            </wp:positionV>
            <wp:extent cx="2849880" cy="1733550"/>
            <wp:effectExtent l="0" t="0" r="762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988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5523">
        <w:t xml:space="preserve">Why is it important for </w:t>
      </w:r>
      <w:r w:rsidR="00745523" w:rsidRPr="0024680E">
        <w:rPr>
          <w:b/>
          <w:u w:val="single"/>
        </w:rPr>
        <w:t>convinced</w:t>
      </w:r>
      <w:r w:rsidR="00745523">
        <w:t xml:space="preserve"> believers to know the evidence for Christianity?</w:t>
      </w:r>
    </w:p>
    <w:p w:rsidR="0024680E" w:rsidRDefault="00B6728A" w:rsidP="00B6728A">
      <w:pPr>
        <w:pStyle w:val="chapter-1"/>
        <w:numPr>
          <w:ilvl w:val="1"/>
          <w:numId w:val="16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</w:t>
      </w:r>
    </w:p>
    <w:p w:rsidR="00B6728A" w:rsidRPr="0024680E" w:rsidRDefault="0024680E" w:rsidP="0024680E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B6728A" w:rsidRDefault="00B6728A" w:rsidP="00B6728A">
      <w:pPr>
        <w:pStyle w:val="chapter-1"/>
        <w:numPr>
          <w:ilvl w:val="0"/>
          <w:numId w:val="16"/>
        </w:numPr>
        <w:spacing w:line="360" w:lineRule="auto"/>
      </w:pPr>
      <w:r>
        <w:lastRenderedPageBreak/>
        <w:t>Why are young convinced believers in danger of slipping into “doubting believers”?</w:t>
      </w:r>
    </w:p>
    <w:p w:rsidR="00B6728A" w:rsidRDefault="00B6728A" w:rsidP="00B6728A">
      <w:pPr>
        <w:pStyle w:val="chapter-1"/>
        <w:numPr>
          <w:ilvl w:val="1"/>
          <w:numId w:val="16"/>
        </w:numPr>
        <w:spacing w:line="360" w:lineRule="auto"/>
      </w:pPr>
      <w:r>
        <w:t>__________________________________________________________________________________________________________________________________________________________________</w:t>
      </w:r>
    </w:p>
    <w:p w:rsidR="00B6728A" w:rsidRDefault="00B6728A" w:rsidP="00B6728A">
      <w:pPr>
        <w:pStyle w:val="chapter-1"/>
        <w:numPr>
          <w:ilvl w:val="0"/>
          <w:numId w:val="16"/>
        </w:numPr>
        <w:spacing w:line="360" w:lineRule="auto"/>
      </w:pPr>
      <w:r>
        <w:t>What are the two most important scientific questions that caused prominent atheist Anthony Flew to move from convinced nonbeliever to doubting nonbeliever to theist?</w:t>
      </w:r>
    </w:p>
    <w:p w:rsidR="00B6728A" w:rsidRDefault="0024680E" w:rsidP="00B6728A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</w:t>
      </w:r>
    </w:p>
    <w:p w:rsidR="0024680E" w:rsidRPr="00F7579B" w:rsidRDefault="0024680E" w:rsidP="00B6728A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</w:t>
      </w:r>
    </w:p>
    <w:p w:rsidR="00B6728A" w:rsidRDefault="00B6728A" w:rsidP="00B6728A">
      <w:pPr>
        <w:pStyle w:val="chapter-1"/>
        <w:numPr>
          <w:ilvl w:val="0"/>
          <w:numId w:val="16"/>
        </w:numPr>
        <w:spacing w:line="360" w:lineRule="auto"/>
      </w:pPr>
      <w:r>
        <w:t xml:space="preserve">Speaking </w:t>
      </w:r>
      <w:proofErr w:type="gramStart"/>
      <w:r>
        <w:t xml:space="preserve">of </w:t>
      </w:r>
      <w:r w:rsidR="00F7579B">
        <w:t xml:space="preserve"> ‘convinced</w:t>
      </w:r>
      <w:proofErr w:type="gramEnd"/>
      <w:r w:rsidR="00F7579B">
        <w:t xml:space="preserve"> nonbelievers’, Wallace writes, “Until a person in group 4 migrates into group 3, he or she will be far more likely to </w:t>
      </w:r>
      <w:r w:rsidR="0024680E">
        <w:rPr>
          <w:b/>
          <w:i/>
          <w:color w:val="548DD4" w:themeColor="text2" w:themeTint="99"/>
        </w:rPr>
        <w:t>__________</w:t>
      </w:r>
      <w:r w:rsidR="0024680E">
        <w:t xml:space="preserve"> </w:t>
      </w:r>
      <w:r w:rsidR="00F7579B">
        <w:t xml:space="preserve">Christian case makers than </w:t>
      </w:r>
      <w:r w:rsidR="0024680E">
        <w:rPr>
          <w:b/>
          <w:i/>
          <w:color w:val="548DD4" w:themeColor="text2" w:themeTint="99"/>
        </w:rPr>
        <w:t>__________</w:t>
      </w:r>
      <w:r w:rsidR="0024680E">
        <w:t xml:space="preserve"> </w:t>
      </w:r>
      <w:r w:rsidR="00F7579B">
        <w:t xml:space="preserve">to </w:t>
      </w:r>
      <w:r w:rsidR="0024680E">
        <w:t>t</w:t>
      </w:r>
      <w:r w:rsidR="00F7579B">
        <w:t>he Christian case.”</w:t>
      </w:r>
    </w:p>
    <w:p w:rsidR="00F7579B" w:rsidRDefault="00F7579B" w:rsidP="00B6728A">
      <w:pPr>
        <w:pStyle w:val="chapter-1"/>
        <w:numPr>
          <w:ilvl w:val="0"/>
          <w:numId w:val="16"/>
        </w:numPr>
        <w:spacing w:line="360" w:lineRule="auto"/>
      </w:pPr>
      <w:r>
        <w:t xml:space="preserve">How should we respond when we encounter ‘convinced nonbelievers’?  Wallace says, “Whenever I become frustrated with people in group 4 … I ask myself, ‘When </w:t>
      </w:r>
      <w:proofErr w:type="gramStart"/>
      <w:r>
        <w:t>was the last</w:t>
      </w:r>
      <w:proofErr w:type="gramEnd"/>
      <w:r>
        <w:t xml:space="preserve"> time I </w:t>
      </w:r>
      <w:r w:rsidR="0024680E">
        <w:rPr>
          <w:b/>
          <w:i/>
          <w:color w:val="548DD4" w:themeColor="text2" w:themeTint="99"/>
        </w:rPr>
        <w:t>__________</w:t>
      </w:r>
      <w:r w:rsidR="0024680E">
        <w:t xml:space="preserve"> </w:t>
      </w:r>
      <w:r>
        <w:t xml:space="preserve">for this person and asked God to </w:t>
      </w:r>
      <w:r w:rsidR="0024680E">
        <w:rPr>
          <w:b/>
          <w:i/>
          <w:color w:val="548DD4" w:themeColor="text2" w:themeTint="99"/>
        </w:rPr>
        <w:t>__________</w:t>
      </w:r>
      <w:r w:rsidR="0024680E">
        <w:t xml:space="preserve"> </w:t>
      </w:r>
      <w:r>
        <w:t xml:space="preserve">this </w:t>
      </w:r>
      <w:r w:rsidR="0024680E">
        <w:rPr>
          <w:b/>
          <w:i/>
          <w:color w:val="548DD4" w:themeColor="text2" w:themeTint="99"/>
        </w:rPr>
        <w:t>__________</w:t>
      </w:r>
      <w:r>
        <w:t>?</w:t>
      </w:r>
    </w:p>
    <w:p w:rsidR="00F7579B" w:rsidRDefault="00F7579B" w:rsidP="00B6728A">
      <w:pPr>
        <w:pStyle w:val="chapter-1"/>
        <w:numPr>
          <w:ilvl w:val="0"/>
          <w:numId w:val="16"/>
        </w:numPr>
        <w:spacing w:line="360" w:lineRule="auto"/>
      </w:pPr>
      <w:r>
        <w:t xml:space="preserve">Extra credit:  </w:t>
      </w:r>
      <w:r w:rsidR="00F52855">
        <w:t>Do you agree with Wallace</w:t>
      </w:r>
      <w:r>
        <w:t xml:space="preserve"> when he says, “I’m watching for God’s activity in their lives [group 4 nonbelievers] and </w:t>
      </w:r>
      <w:r w:rsidR="00F52855">
        <w:t>waiting for an opportunity to be</w:t>
      </w:r>
      <w:r>
        <w:t xml:space="preserve"> a good Christian case maker.</w:t>
      </w:r>
      <w:proofErr w:type="gramStart"/>
      <w:r>
        <w:t>” ?</w:t>
      </w:r>
      <w:proofErr w:type="gramEnd"/>
      <w:r w:rsidR="00F52855">
        <w:t xml:space="preserve">  Why or why not?</w:t>
      </w:r>
    </w:p>
    <w:p w:rsidR="00F52855" w:rsidRDefault="00F52855" w:rsidP="00F52855">
      <w:pPr>
        <w:pStyle w:val="chapter-1"/>
        <w:numPr>
          <w:ilvl w:val="1"/>
          <w:numId w:val="16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AD7BE5" w:rsidRDefault="00AD7BE5" w:rsidP="00AD7BE5">
      <w:pPr>
        <w:pStyle w:val="chapter-1"/>
        <w:numPr>
          <w:ilvl w:val="0"/>
          <w:numId w:val="16"/>
        </w:numPr>
        <w:spacing w:line="360" w:lineRule="auto"/>
      </w:pPr>
      <w:r>
        <w:t xml:space="preserve">“If there’s one thing every Christian case maker needs to understand about </w:t>
      </w:r>
      <w:proofErr w:type="gramStart"/>
      <w:r>
        <w:t>the</w:t>
      </w:r>
      <w:proofErr w:type="gramEnd"/>
      <w:r>
        <w:t xml:space="preserve"> opposition’s response, it’s this: don’t be shocked that the other side can make a </w:t>
      </w:r>
      <w:r w:rsidR="0024680E">
        <w:rPr>
          <w:b/>
          <w:i/>
          <w:color w:val="548DD4" w:themeColor="text2" w:themeTint="99"/>
        </w:rPr>
        <w:t>__________</w:t>
      </w:r>
      <w:r w:rsidR="0024680E">
        <w:t xml:space="preserve"> </w:t>
      </w:r>
      <w:r>
        <w:t xml:space="preserve">persuasive argument. The fact the opposition can make a case doesn’t mean </w:t>
      </w:r>
      <w:proofErr w:type="gramStart"/>
      <w:r>
        <w:t>it’s</w:t>
      </w:r>
      <w:proofErr w:type="gramEnd"/>
      <w:r>
        <w:t xml:space="preserve"> </w:t>
      </w:r>
      <w:r w:rsidR="0024680E">
        <w:rPr>
          <w:b/>
          <w:i/>
          <w:color w:val="548DD4" w:themeColor="text2" w:themeTint="99"/>
        </w:rPr>
        <w:t>__________</w:t>
      </w:r>
      <w:r>
        <w:t>.”</w:t>
      </w:r>
    </w:p>
    <w:p w:rsidR="00AD7BE5" w:rsidRDefault="00AD7BE5" w:rsidP="00AD7BE5">
      <w:pPr>
        <w:pStyle w:val="chapter-1"/>
        <w:numPr>
          <w:ilvl w:val="0"/>
          <w:numId w:val="16"/>
        </w:numPr>
        <w:spacing w:line="360" w:lineRule="auto"/>
      </w:pPr>
      <w:r>
        <w:lastRenderedPageBreak/>
        <w:t xml:space="preserve">Wallace says, “I’ve learned to </w:t>
      </w:r>
      <w:r w:rsidR="0024680E">
        <w:rPr>
          <w:b/>
          <w:i/>
          <w:color w:val="548DD4" w:themeColor="text2" w:themeTint="99"/>
        </w:rPr>
        <w:t>__________</w:t>
      </w:r>
      <w:r w:rsidR="0024680E">
        <w:t xml:space="preserve"> </w:t>
      </w:r>
      <w:r>
        <w:t xml:space="preserve">a strong case from the opposition, but I know an argument is not </w:t>
      </w:r>
      <w:r w:rsidR="0024680E">
        <w:rPr>
          <w:b/>
          <w:i/>
          <w:color w:val="548DD4" w:themeColor="text2" w:themeTint="99"/>
        </w:rPr>
        <w:t>__________</w:t>
      </w:r>
      <w:r>
        <w:t xml:space="preserve">; a presentation is not a </w:t>
      </w:r>
      <w:r w:rsidR="0024680E">
        <w:rPr>
          <w:b/>
          <w:i/>
          <w:color w:val="548DD4" w:themeColor="text2" w:themeTint="99"/>
        </w:rPr>
        <w:t>__________</w:t>
      </w:r>
      <w:r>
        <w:t>.”</w:t>
      </w:r>
    </w:p>
    <w:p w:rsidR="00AD7BE5" w:rsidRDefault="00AD7BE5" w:rsidP="00AD7BE5">
      <w:pPr>
        <w:pStyle w:val="chapter-1"/>
        <w:numPr>
          <w:ilvl w:val="0"/>
          <w:numId w:val="16"/>
        </w:numPr>
        <w:spacing w:line="360" w:lineRule="auto"/>
      </w:pPr>
      <w:r>
        <w:t xml:space="preserve">“Don’t assume something is true just because someone with authority says it, suggest it, or makes a case for it.   …   Connect the </w:t>
      </w:r>
      <w:r w:rsidR="0024680E">
        <w:rPr>
          <w:b/>
          <w:i/>
          <w:color w:val="548DD4" w:themeColor="text2" w:themeTint="99"/>
        </w:rPr>
        <w:t>__________</w:t>
      </w:r>
      <w:r>
        <w:t xml:space="preserve">. Use your </w:t>
      </w:r>
      <w:r w:rsidR="0024680E">
        <w:rPr>
          <w:b/>
          <w:i/>
          <w:color w:val="548DD4" w:themeColor="text2" w:themeTint="99"/>
        </w:rPr>
        <w:t>_________</w:t>
      </w:r>
      <w:proofErr w:type="gramStart"/>
      <w:r w:rsidR="0024680E">
        <w:rPr>
          <w:b/>
          <w:i/>
          <w:color w:val="548DD4" w:themeColor="text2" w:themeTint="99"/>
        </w:rPr>
        <w:t>_</w:t>
      </w:r>
      <w:r w:rsidR="0024680E">
        <w:t xml:space="preserve">  </w:t>
      </w:r>
      <w:r w:rsidR="0024680E">
        <w:rPr>
          <w:b/>
          <w:i/>
          <w:color w:val="548DD4" w:themeColor="text2" w:themeTint="99"/>
        </w:rPr>
        <w:t>_</w:t>
      </w:r>
      <w:proofErr w:type="gramEnd"/>
      <w:r w:rsidR="0024680E">
        <w:rPr>
          <w:b/>
          <w:i/>
          <w:color w:val="548DD4" w:themeColor="text2" w:themeTint="99"/>
        </w:rPr>
        <w:t>_________</w:t>
      </w:r>
      <w:r w:rsidR="0024680E">
        <w:t>,</w:t>
      </w:r>
      <w:r>
        <w:t>.”</w:t>
      </w:r>
    </w:p>
    <w:p w:rsidR="00AD7BE5" w:rsidRDefault="00AD7BE5" w:rsidP="00444E94">
      <w:pPr>
        <w:pStyle w:val="chapter-1"/>
        <w:numPr>
          <w:ilvl w:val="1"/>
          <w:numId w:val="16"/>
        </w:numPr>
        <w:spacing w:line="360" w:lineRule="auto"/>
      </w:pPr>
      <w:r>
        <w:t xml:space="preserve"> “That’s why we need to help people understand: Everything counts as </w:t>
      </w:r>
      <w:r w:rsidR="0024680E">
        <w:rPr>
          <w:b/>
          <w:i/>
          <w:color w:val="548DD4" w:themeColor="text2" w:themeTint="99"/>
        </w:rPr>
        <w:t>__________</w:t>
      </w:r>
      <w:r>
        <w:t xml:space="preserve">, including the </w:t>
      </w:r>
      <w:r w:rsidR="0024680E">
        <w:rPr>
          <w:b/>
          <w:i/>
          <w:color w:val="548DD4" w:themeColor="text2" w:themeTint="99"/>
        </w:rPr>
        <w:t>__________</w:t>
      </w:r>
      <w:r>
        <w:t xml:space="preserve">of the original witnesses; the testimony of those who </w:t>
      </w:r>
      <w:r w:rsidR="0024680E">
        <w:rPr>
          <w:b/>
          <w:i/>
          <w:color w:val="548DD4" w:themeColor="text2" w:themeTint="99"/>
        </w:rPr>
        <w:t>__________</w:t>
      </w:r>
      <w:r>
        <w:t xml:space="preserve">to the statements of these witnesses; the corroborative evidence of </w:t>
      </w:r>
      <w:r w:rsidR="0024680E">
        <w:rPr>
          <w:b/>
          <w:i/>
          <w:color w:val="548DD4" w:themeColor="text2" w:themeTint="99"/>
        </w:rPr>
        <w:t>______________</w:t>
      </w:r>
      <w:r>
        <w:t xml:space="preserve">; the internal confirmation of </w:t>
      </w:r>
      <w:r w:rsidR="0024680E">
        <w:rPr>
          <w:b/>
          <w:i/>
          <w:color w:val="548DD4" w:themeColor="text2" w:themeTint="99"/>
        </w:rPr>
        <w:t>______________</w:t>
      </w:r>
      <w:r>
        <w:t xml:space="preserve">, </w:t>
      </w:r>
      <w:r w:rsidR="0024680E">
        <w:rPr>
          <w:b/>
          <w:i/>
          <w:color w:val="548DD4" w:themeColor="text2" w:themeTint="99"/>
        </w:rPr>
        <w:t>__________</w:t>
      </w:r>
      <w:r>
        <w:t xml:space="preserve">, and proper </w:t>
      </w:r>
      <w:r w:rsidR="0024680E">
        <w:rPr>
          <w:b/>
          <w:i/>
          <w:color w:val="548DD4" w:themeColor="text2" w:themeTint="99"/>
        </w:rPr>
        <w:t>__________</w:t>
      </w:r>
      <w:r>
        <w:t xml:space="preserve">; and the </w:t>
      </w:r>
      <w:r w:rsidR="0024680E">
        <w:rPr>
          <w:b/>
          <w:i/>
          <w:color w:val="548DD4" w:themeColor="text2" w:themeTint="99"/>
        </w:rPr>
        <w:t>______________</w:t>
      </w:r>
      <w:r>
        <w:t>of alternative explanations.”</w:t>
      </w:r>
    </w:p>
    <w:p w:rsidR="00AD7BE5" w:rsidRDefault="0051401C" w:rsidP="00AD7BE5">
      <w:pPr>
        <w:pStyle w:val="chapter-1"/>
        <w:numPr>
          <w:ilvl w:val="0"/>
          <w:numId w:val="16"/>
        </w:numPr>
        <w:spacing w:line="360" w:lineRule="auto"/>
      </w:pPr>
      <w:proofErr w:type="gramStart"/>
      <w:r>
        <w:t>“ …</w:t>
      </w:r>
      <w:proofErr w:type="gramEnd"/>
      <w:r>
        <w:t xml:space="preserve"> there are only two possible categories of explanation </w:t>
      </w:r>
      <w:proofErr w:type="spellStart"/>
      <w:r>
        <w:t>fo</w:t>
      </w:r>
      <w:proofErr w:type="spellEnd"/>
      <w:r>
        <w:t xml:space="preserve"> the evidence we see in the universe: …”   What are the two categories?</w:t>
      </w:r>
    </w:p>
    <w:p w:rsidR="0051401C" w:rsidRDefault="0024680E" w:rsidP="0051401C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</w:t>
      </w:r>
    </w:p>
    <w:p w:rsidR="0024680E" w:rsidRPr="00444E94" w:rsidRDefault="0024680E" w:rsidP="0051401C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</w:t>
      </w:r>
    </w:p>
    <w:p w:rsidR="0051401C" w:rsidRDefault="0051401C" w:rsidP="0051401C">
      <w:pPr>
        <w:pStyle w:val="chapter-1"/>
        <w:numPr>
          <w:ilvl w:val="0"/>
          <w:numId w:val="16"/>
        </w:numPr>
        <w:spacing w:line="360" w:lineRule="auto"/>
      </w:pPr>
      <w:r>
        <w:t xml:space="preserve">Why do atheist have “an equal burden of </w:t>
      </w:r>
      <w:proofErr w:type="gramStart"/>
      <w:r>
        <w:t>proof  to</w:t>
      </w:r>
      <w:proofErr w:type="gramEnd"/>
      <w:r>
        <w:t xml:space="preserve"> demonstrate their ‘suspect’ is the best explanation.” ?</w:t>
      </w:r>
    </w:p>
    <w:p w:rsidR="0051401C" w:rsidRPr="00444E94" w:rsidRDefault="0024680E" w:rsidP="0051401C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__________________________________________________________________________________________________________________________________________________________________</w:t>
      </w:r>
    </w:p>
    <w:p w:rsidR="0051401C" w:rsidRDefault="0051401C" w:rsidP="0051401C">
      <w:pPr>
        <w:pStyle w:val="chapter-1"/>
        <w:numPr>
          <w:ilvl w:val="0"/>
          <w:numId w:val="16"/>
        </w:numPr>
        <w:spacing w:line="360" w:lineRule="auto"/>
      </w:pPr>
      <w:r>
        <w:t>Why are possibilities irrelevant?</w:t>
      </w:r>
    </w:p>
    <w:p w:rsidR="0051401C" w:rsidRPr="00444E94" w:rsidRDefault="0024680E" w:rsidP="0051401C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_________________________________________________________________________________________________________________________________________________________________</w:t>
      </w:r>
    </w:p>
    <w:p w:rsidR="00213560" w:rsidRDefault="00213560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51401C" w:rsidRDefault="0051401C" w:rsidP="0051401C">
      <w:pPr>
        <w:pStyle w:val="chapter-1"/>
        <w:numPr>
          <w:ilvl w:val="0"/>
          <w:numId w:val="16"/>
        </w:numPr>
        <w:spacing w:line="360" w:lineRule="auto"/>
      </w:pPr>
      <w:r>
        <w:lastRenderedPageBreak/>
        <w:t>Most of us are familiar with ‘multiverse theories’ that have been offered to explain the fine-tuning we see in the universe … [and] ‘string theories’ … that have been offered to explain the origin of the universe.  Both of these naturalistic theories …</w:t>
      </w:r>
      <w:r w:rsidR="00444E94">
        <w:t xml:space="preserve"> are popular among atheis</w:t>
      </w:r>
      <w:r>
        <w:t>t</w:t>
      </w:r>
      <w:r w:rsidR="00444E94">
        <w:t>s</w:t>
      </w:r>
      <w:r>
        <w:t xml:space="preserve">, but they are highly </w:t>
      </w:r>
      <w:r w:rsidR="0024680E">
        <w:rPr>
          <w:b/>
          <w:i/>
          <w:color w:val="548DD4" w:themeColor="text2" w:themeTint="99"/>
        </w:rPr>
        <w:t>_____________</w:t>
      </w:r>
      <w:r>
        <w:t xml:space="preserve">.  … </w:t>
      </w:r>
      <w:r w:rsidR="0024680E">
        <w:rPr>
          <w:b/>
          <w:i/>
          <w:color w:val="548DD4" w:themeColor="text2" w:themeTint="99"/>
        </w:rPr>
        <w:t>____________</w:t>
      </w:r>
      <w:r>
        <w:t xml:space="preserve">by both theistic and atheistic physicists for their lack of evidential </w:t>
      </w:r>
      <w:r w:rsidR="0024680E">
        <w:rPr>
          <w:b/>
          <w:i/>
          <w:color w:val="548DD4" w:themeColor="text2" w:themeTint="99"/>
        </w:rPr>
        <w:t>__________</w:t>
      </w:r>
      <w:r>
        <w:t>.”</w:t>
      </w:r>
    </w:p>
    <w:p w:rsidR="0051401C" w:rsidRDefault="00B57F5C" w:rsidP="0051401C">
      <w:pPr>
        <w:pStyle w:val="chapter-1"/>
        <w:numPr>
          <w:ilvl w:val="0"/>
          <w:numId w:val="16"/>
        </w:numPr>
        <w:spacing w:line="360" w:lineRule="auto"/>
      </w:pPr>
      <w:r>
        <w:t xml:space="preserve">(a) </w:t>
      </w:r>
      <w:r w:rsidR="0051401C">
        <w:t xml:space="preserve">Are the theories in the previous question possible?  </w:t>
      </w:r>
      <w:r>
        <w:t xml:space="preserve">(b) </w:t>
      </w:r>
      <w:r w:rsidR="0051401C">
        <w:t>Are they evidentially reasonable?</w:t>
      </w:r>
    </w:p>
    <w:p w:rsidR="0051401C" w:rsidRDefault="0024680E" w:rsidP="0051401C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</w:t>
      </w:r>
    </w:p>
    <w:p w:rsidR="0024680E" w:rsidRPr="00444E94" w:rsidRDefault="0024680E" w:rsidP="0051401C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</w:t>
      </w:r>
    </w:p>
    <w:p w:rsidR="0051401C" w:rsidRDefault="00B57F5C" w:rsidP="0051401C">
      <w:pPr>
        <w:pStyle w:val="chapter-1"/>
        <w:numPr>
          <w:ilvl w:val="0"/>
          <w:numId w:val="16"/>
        </w:numPr>
        <w:spacing w:line="360" w:lineRule="auto"/>
      </w:pPr>
      <w:r>
        <w:t xml:space="preserve">What does Wallace mean when he says, “I allow the 99 pieces to inform the one rather than allow the one piece of evidence to inform the </w:t>
      </w:r>
      <w:proofErr w:type="gramStart"/>
      <w:r>
        <w:t>99.</w:t>
      </w:r>
      <w:proofErr w:type="gramEnd"/>
      <w:r>
        <w:t>”</w:t>
      </w:r>
    </w:p>
    <w:p w:rsidR="00B57F5C" w:rsidRPr="00444E94" w:rsidRDefault="0024680E" w:rsidP="00B57F5C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</w:t>
      </w:r>
    </w:p>
    <w:p w:rsidR="00B57F5C" w:rsidRDefault="00B57F5C" w:rsidP="00B57F5C">
      <w:pPr>
        <w:pStyle w:val="chapter-1"/>
        <w:numPr>
          <w:ilvl w:val="0"/>
          <w:numId w:val="16"/>
        </w:numPr>
        <w:spacing w:line="360" w:lineRule="auto"/>
      </w:pPr>
      <w:r>
        <w:t>Why is the question of faith vs. works a good example of the importance of the answer to the previous question?</w:t>
      </w:r>
    </w:p>
    <w:p w:rsidR="00B57F5C" w:rsidRPr="00444E94" w:rsidRDefault="0024680E" w:rsidP="00B57F5C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</w:t>
      </w:r>
    </w:p>
    <w:p w:rsidR="00B57F5C" w:rsidRDefault="00B57F5C" w:rsidP="00B57F5C">
      <w:pPr>
        <w:pStyle w:val="chapter-1"/>
        <w:numPr>
          <w:ilvl w:val="0"/>
          <w:numId w:val="16"/>
        </w:numPr>
        <w:spacing w:line="360" w:lineRule="auto"/>
      </w:pPr>
      <w:r>
        <w:t>What is the four part template for testing the reliability of eyewitnesses?</w:t>
      </w:r>
    </w:p>
    <w:p w:rsidR="00B57F5C" w:rsidRPr="00444E94" w:rsidRDefault="0024680E" w:rsidP="00B57F5C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</w:t>
      </w:r>
    </w:p>
    <w:p w:rsidR="0024680E" w:rsidRPr="00444E94" w:rsidRDefault="0024680E" w:rsidP="0024680E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</w:t>
      </w:r>
    </w:p>
    <w:p w:rsidR="0024680E" w:rsidRPr="00444E94" w:rsidRDefault="0024680E" w:rsidP="0024680E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</w:t>
      </w:r>
    </w:p>
    <w:p w:rsidR="0024680E" w:rsidRPr="00444E94" w:rsidRDefault="0024680E" w:rsidP="0024680E">
      <w:pPr>
        <w:pStyle w:val="chapter-1"/>
        <w:numPr>
          <w:ilvl w:val="1"/>
          <w:numId w:val="16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</w:t>
      </w:r>
    </w:p>
    <w:p w:rsidR="00E31806" w:rsidRDefault="00E31806" w:rsidP="00E31806">
      <w:pPr>
        <w:pStyle w:val="chapter-1"/>
        <w:numPr>
          <w:ilvl w:val="0"/>
          <w:numId w:val="16"/>
        </w:numPr>
        <w:spacing w:line="360" w:lineRule="auto"/>
      </w:pPr>
      <w:r>
        <w:t xml:space="preserve">Wallace tells us to be able to explain that “an eyewitness can be </w:t>
      </w:r>
      <w:r w:rsidR="00213560">
        <w:rPr>
          <w:b/>
          <w:i/>
          <w:color w:val="548DD4" w:themeColor="text2" w:themeTint="99"/>
        </w:rPr>
        <w:t>________</w:t>
      </w:r>
      <w:r>
        <w:t xml:space="preserve"> about a particular detail and still be considered </w:t>
      </w:r>
      <w:r w:rsidR="00213560">
        <w:rPr>
          <w:b/>
          <w:i/>
          <w:color w:val="548DD4" w:themeColor="text2" w:themeTint="99"/>
        </w:rPr>
        <w:t>________</w:t>
      </w:r>
      <w:r>
        <w:t>.”</w:t>
      </w:r>
    </w:p>
    <w:p w:rsidR="00E31806" w:rsidRDefault="00E31806" w:rsidP="00E31806">
      <w:pPr>
        <w:pStyle w:val="chapter-1"/>
        <w:numPr>
          <w:ilvl w:val="0"/>
          <w:numId w:val="16"/>
        </w:numPr>
        <w:spacing w:line="360" w:lineRule="auto"/>
      </w:pPr>
      <w:r>
        <w:t xml:space="preserve">Wallace affirms the inerrancy of Scripture … “even if there may </w:t>
      </w:r>
      <w:bookmarkStart w:id="0" w:name="_GoBack"/>
      <w:bookmarkEnd w:id="0"/>
      <w:r w:rsidR="00213560">
        <w:rPr>
          <w:b/>
          <w:i/>
          <w:color w:val="548DD4" w:themeColor="text2" w:themeTint="99"/>
        </w:rPr>
        <w:t>________</w:t>
      </w:r>
      <w:r w:rsidR="00213560">
        <w:t xml:space="preserve"> </w:t>
      </w:r>
      <w:r>
        <w:t xml:space="preserve">to ‘contradictions </w:t>
      </w:r>
      <w:proofErr w:type="gramStart"/>
      <w:r>
        <w:t>‘ to</w:t>
      </w:r>
      <w:proofErr w:type="gramEnd"/>
      <w:r>
        <w:t xml:space="preserve"> those who are </w:t>
      </w:r>
      <w:r w:rsidR="00213560">
        <w:rPr>
          <w:b/>
          <w:i/>
          <w:color w:val="548DD4" w:themeColor="text2" w:themeTint="99"/>
        </w:rPr>
        <w:t>______________</w:t>
      </w:r>
      <w:r w:rsidR="00213560">
        <w:t xml:space="preserve"> </w:t>
      </w:r>
      <w:r>
        <w:t>with eyewitness testimony.”</w:t>
      </w:r>
    </w:p>
    <w:p w:rsidR="005712EB" w:rsidRPr="00213560" w:rsidRDefault="00E31806" w:rsidP="005712EB">
      <w:pPr>
        <w:pStyle w:val="chapter-1"/>
        <w:numPr>
          <w:ilvl w:val="0"/>
          <w:numId w:val="16"/>
        </w:numPr>
        <w:spacing w:line="360" w:lineRule="auto"/>
      </w:pPr>
      <w:r>
        <w:t xml:space="preserve">“Reliable eyewitnesses seldom appear to </w:t>
      </w:r>
      <w:r w:rsidR="00213560">
        <w:rPr>
          <w:b/>
          <w:i/>
          <w:color w:val="548DD4" w:themeColor="text2" w:themeTint="99"/>
        </w:rPr>
        <w:t>________</w:t>
      </w:r>
      <w:r>
        <w:t xml:space="preserve">. </w:t>
      </w:r>
      <w:r w:rsidR="00213560">
        <w:t xml:space="preserve"> …</w:t>
      </w:r>
      <w:r>
        <w:t xml:space="preserve"> </w:t>
      </w:r>
      <w:proofErr w:type="gramStart"/>
      <w:r>
        <w:t>often</w:t>
      </w:r>
      <w:proofErr w:type="gramEnd"/>
      <w:r>
        <w:t xml:space="preserve"> raise </w:t>
      </w:r>
      <w:r w:rsidR="00213560">
        <w:rPr>
          <w:b/>
          <w:i/>
          <w:color w:val="548DD4" w:themeColor="text2" w:themeTint="99"/>
        </w:rPr>
        <w:t>________</w:t>
      </w:r>
      <w:r w:rsidR="00213560">
        <w:t xml:space="preserve"> </w:t>
      </w:r>
      <w:r>
        <w:t xml:space="preserve">… are sometimes </w:t>
      </w:r>
      <w:r w:rsidR="00213560">
        <w:rPr>
          <w:b/>
          <w:i/>
          <w:color w:val="548DD4" w:themeColor="text2" w:themeTint="99"/>
        </w:rPr>
        <w:t>___________</w:t>
      </w:r>
      <w:r>
        <w:t>.</w:t>
      </w:r>
    </w:p>
    <w:sectPr w:rsidR="005712EB" w:rsidRPr="00213560" w:rsidSect="00B50E28">
      <w:headerReference w:type="default" r:id="rId10"/>
      <w:footerReference w:type="default" r:id="rId11"/>
      <w:pgSz w:w="12240" w:h="15840"/>
      <w:pgMar w:top="1440" w:right="28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5CB" w:rsidRDefault="000955CB" w:rsidP="000E5B70">
      <w:pPr>
        <w:spacing w:after="0" w:line="240" w:lineRule="auto"/>
      </w:pPr>
      <w:r>
        <w:separator/>
      </w:r>
    </w:p>
  </w:endnote>
  <w:endnote w:type="continuationSeparator" w:id="0">
    <w:p w:rsidR="000955CB" w:rsidRDefault="000955CB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47B9" w:rsidRDefault="00A547B9" w:rsidP="00F90479">
    <w:pPr>
      <w:pStyle w:val="Footer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3E0F8B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5CB" w:rsidRDefault="000955CB" w:rsidP="000E5B70">
      <w:pPr>
        <w:spacing w:after="0" w:line="240" w:lineRule="auto"/>
      </w:pPr>
      <w:r>
        <w:separator/>
      </w:r>
    </w:p>
  </w:footnote>
  <w:footnote w:type="continuationSeparator" w:id="0">
    <w:p w:rsidR="000955CB" w:rsidRDefault="000955CB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47B9" w:rsidRPr="00A9002E" w:rsidRDefault="00A547B9" w:rsidP="000E5B70">
    <w:pPr>
      <w:pStyle w:val="Header"/>
      <w:pBdr>
        <w:bottom w:val="single" w:sz="4" w:space="1" w:color="auto"/>
      </w:pBdr>
      <w:jc w:val="center"/>
    </w:pPr>
    <w:r>
      <w:rPr>
        <w:u w:val="single"/>
      </w:rPr>
      <w:t>Forensic Faith</w:t>
    </w:r>
    <w:r>
      <w:t>, J. Warner Wallace</w:t>
    </w:r>
  </w:p>
  <w:p w:rsidR="00A547B9" w:rsidRPr="00F90479" w:rsidRDefault="00A547B9" w:rsidP="000E5B70">
    <w:pPr>
      <w:pStyle w:val="Header"/>
      <w:pBdr>
        <w:bottom w:val="single" w:sz="4" w:space="1" w:color="auto"/>
      </w:pBd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078BD"/>
    <w:multiLevelType w:val="hybridMultilevel"/>
    <w:tmpl w:val="8474E8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02FBD"/>
    <w:multiLevelType w:val="hybridMultilevel"/>
    <w:tmpl w:val="5380C9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DB0782"/>
    <w:multiLevelType w:val="hybridMultilevel"/>
    <w:tmpl w:val="4AB2F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45315A"/>
    <w:multiLevelType w:val="hybridMultilevel"/>
    <w:tmpl w:val="F2C86D8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B62CFB"/>
    <w:multiLevelType w:val="hybridMultilevel"/>
    <w:tmpl w:val="891C81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9262B1"/>
    <w:multiLevelType w:val="hybridMultilevel"/>
    <w:tmpl w:val="F6FA9C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A65EDB"/>
    <w:multiLevelType w:val="hybridMultilevel"/>
    <w:tmpl w:val="7C08B902"/>
    <w:lvl w:ilvl="0" w:tplc="0409000F">
      <w:start w:val="1"/>
      <w:numFmt w:val="decimal"/>
      <w:lvlText w:val="%1."/>
      <w:lvlJc w:val="left"/>
      <w:pPr>
        <w:ind w:left="958" w:hanging="360"/>
      </w:pPr>
    </w:lvl>
    <w:lvl w:ilvl="1" w:tplc="04090019" w:tentative="1">
      <w:start w:val="1"/>
      <w:numFmt w:val="lowerLetter"/>
      <w:lvlText w:val="%2."/>
      <w:lvlJc w:val="left"/>
      <w:pPr>
        <w:ind w:left="1678" w:hanging="360"/>
      </w:pPr>
    </w:lvl>
    <w:lvl w:ilvl="2" w:tplc="0409001B" w:tentative="1">
      <w:start w:val="1"/>
      <w:numFmt w:val="lowerRoman"/>
      <w:lvlText w:val="%3."/>
      <w:lvlJc w:val="right"/>
      <w:pPr>
        <w:ind w:left="2398" w:hanging="180"/>
      </w:pPr>
    </w:lvl>
    <w:lvl w:ilvl="3" w:tplc="0409000F" w:tentative="1">
      <w:start w:val="1"/>
      <w:numFmt w:val="decimal"/>
      <w:lvlText w:val="%4."/>
      <w:lvlJc w:val="left"/>
      <w:pPr>
        <w:ind w:left="3118" w:hanging="360"/>
      </w:pPr>
    </w:lvl>
    <w:lvl w:ilvl="4" w:tplc="04090019" w:tentative="1">
      <w:start w:val="1"/>
      <w:numFmt w:val="lowerLetter"/>
      <w:lvlText w:val="%5."/>
      <w:lvlJc w:val="left"/>
      <w:pPr>
        <w:ind w:left="3838" w:hanging="360"/>
      </w:pPr>
    </w:lvl>
    <w:lvl w:ilvl="5" w:tplc="0409001B" w:tentative="1">
      <w:start w:val="1"/>
      <w:numFmt w:val="lowerRoman"/>
      <w:lvlText w:val="%6."/>
      <w:lvlJc w:val="right"/>
      <w:pPr>
        <w:ind w:left="4558" w:hanging="180"/>
      </w:pPr>
    </w:lvl>
    <w:lvl w:ilvl="6" w:tplc="0409000F" w:tentative="1">
      <w:start w:val="1"/>
      <w:numFmt w:val="decimal"/>
      <w:lvlText w:val="%7."/>
      <w:lvlJc w:val="left"/>
      <w:pPr>
        <w:ind w:left="5278" w:hanging="360"/>
      </w:pPr>
    </w:lvl>
    <w:lvl w:ilvl="7" w:tplc="04090019" w:tentative="1">
      <w:start w:val="1"/>
      <w:numFmt w:val="lowerLetter"/>
      <w:lvlText w:val="%8."/>
      <w:lvlJc w:val="left"/>
      <w:pPr>
        <w:ind w:left="5998" w:hanging="360"/>
      </w:pPr>
    </w:lvl>
    <w:lvl w:ilvl="8" w:tplc="0409001B" w:tentative="1">
      <w:start w:val="1"/>
      <w:numFmt w:val="lowerRoman"/>
      <w:lvlText w:val="%9."/>
      <w:lvlJc w:val="right"/>
      <w:pPr>
        <w:ind w:left="6718" w:hanging="180"/>
      </w:pPr>
    </w:lvl>
  </w:abstractNum>
  <w:abstractNum w:abstractNumId="7">
    <w:nsid w:val="20495963"/>
    <w:multiLevelType w:val="hybridMultilevel"/>
    <w:tmpl w:val="3FECD612"/>
    <w:lvl w:ilvl="0" w:tplc="04090011">
      <w:start w:val="1"/>
      <w:numFmt w:val="decimal"/>
      <w:lvlText w:val="%1)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8">
    <w:nsid w:val="25B54F60"/>
    <w:multiLevelType w:val="hybridMultilevel"/>
    <w:tmpl w:val="BCD00F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905FFE"/>
    <w:multiLevelType w:val="hybridMultilevel"/>
    <w:tmpl w:val="D820DC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59198C"/>
    <w:multiLevelType w:val="hybridMultilevel"/>
    <w:tmpl w:val="7AF47B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CA3E1B"/>
    <w:multiLevelType w:val="hybridMultilevel"/>
    <w:tmpl w:val="7C0A2D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AC0086"/>
    <w:multiLevelType w:val="hybridMultilevel"/>
    <w:tmpl w:val="6A7EF74E"/>
    <w:lvl w:ilvl="0" w:tplc="0409000F">
      <w:start w:val="1"/>
      <w:numFmt w:val="decimal"/>
      <w:lvlText w:val="%1."/>
      <w:lvlJc w:val="left"/>
      <w:pPr>
        <w:ind w:left="958" w:hanging="360"/>
      </w:pPr>
    </w:lvl>
    <w:lvl w:ilvl="1" w:tplc="04090019">
      <w:start w:val="1"/>
      <w:numFmt w:val="lowerLetter"/>
      <w:lvlText w:val="%2."/>
      <w:lvlJc w:val="left"/>
      <w:pPr>
        <w:ind w:left="1678" w:hanging="360"/>
      </w:pPr>
    </w:lvl>
    <w:lvl w:ilvl="2" w:tplc="0409001B" w:tentative="1">
      <w:start w:val="1"/>
      <w:numFmt w:val="lowerRoman"/>
      <w:lvlText w:val="%3."/>
      <w:lvlJc w:val="right"/>
      <w:pPr>
        <w:ind w:left="2398" w:hanging="180"/>
      </w:pPr>
    </w:lvl>
    <w:lvl w:ilvl="3" w:tplc="0409000F" w:tentative="1">
      <w:start w:val="1"/>
      <w:numFmt w:val="decimal"/>
      <w:lvlText w:val="%4."/>
      <w:lvlJc w:val="left"/>
      <w:pPr>
        <w:ind w:left="3118" w:hanging="360"/>
      </w:pPr>
    </w:lvl>
    <w:lvl w:ilvl="4" w:tplc="04090019" w:tentative="1">
      <w:start w:val="1"/>
      <w:numFmt w:val="lowerLetter"/>
      <w:lvlText w:val="%5."/>
      <w:lvlJc w:val="left"/>
      <w:pPr>
        <w:ind w:left="3838" w:hanging="360"/>
      </w:pPr>
    </w:lvl>
    <w:lvl w:ilvl="5" w:tplc="0409001B" w:tentative="1">
      <w:start w:val="1"/>
      <w:numFmt w:val="lowerRoman"/>
      <w:lvlText w:val="%6."/>
      <w:lvlJc w:val="right"/>
      <w:pPr>
        <w:ind w:left="4558" w:hanging="180"/>
      </w:pPr>
    </w:lvl>
    <w:lvl w:ilvl="6" w:tplc="0409000F" w:tentative="1">
      <w:start w:val="1"/>
      <w:numFmt w:val="decimal"/>
      <w:lvlText w:val="%7."/>
      <w:lvlJc w:val="left"/>
      <w:pPr>
        <w:ind w:left="5278" w:hanging="360"/>
      </w:pPr>
    </w:lvl>
    <w:lvl w:ilvl="7" w:tplc="04090019" w:tentative="1">
      <w:start w:val="1"/>
      <w:numFmt w:val="lowerLetter"/>
      <w:lvlText w:val="%8."/>
      <w:lvlJc w:val="left"/>
      <w:pPr>
        <w:ind w:left="5998" w:hanging="360"/>
      </w:pPr>
    </w:lvl>
    <w:lvl w:ilvl="8" w:tplc="0409001B" w:tentative="1">
      <w:start w:val="1"/>
      <w:numFmt w:val="lowerRoman"/>
      <w:lvlText w:val="%9."/>
      <w:lvlJc w:val="right"/>
      <w:pPr>
        <w:ind w:left="6718" w:hanging="180"/>
      </w:pPr>
    </w:lvl>
  </w:abstractNum>
  <w:abstractNum w:abstractNumId="13">
    <w:nsid w:val="690401EB"/>
    <w:multiLevelType w:val="hybridMultilevel"/>
    <w:tmpl w:val="BCD00F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FB026D"/>
    <w:multiLevelType w:val="hybridMultilevel"/>
    <w:tmpl w:val="6EA055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D74B87"/>
    <w:multiLevelType w:val="hybridMultilevel"/>
    <w:tmpl w:val="5B4E1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5"/>
  </w:num>
  <w:num w:numId="3">
    <w:abstractNumId w:val="10"/>
  </w:num>
  <w:num w:numId="4">
    <w:abstractNumId w:val="2"/>
  </w:num>
  <w:num w:numId="5">
    <w:abstractNumId w:val="3"/>
  </w:num>
  <w:num w:numId="6">
    <w:abstractNumId w:val="9"/>
  </w:num>
  <w:num w:numId="7">
    <w:abstractNumId w:val="14"/>
  </w:num>
  <w:num w:numId="8">
    <w:abstractNumId w:val="4"/>
  </w:num>
  <w:num w:numId="9">
    <w:abstractNumId w:val="11"/>
  </w:num>
  <w:num w:numId="10">
    <w:abstractNumId w:val="0"/>
  </w:num>
  <w:num w:numId="11">
    <w:abstractNumId w:val="8"/>
  </w:num>
  <w:num w:numId="12">
    <w:abstractNumId w:val="7"/>
  </w:num>
  <w:num w:numId="13">
    <w:abstractNumId w:val="13"/>
  </w:num>
  <w:num w:numId="14">
    <w:abstractNumId w:val="6"/>
  </w:num>
  <w:num w:numId="15">
    <w:abstractNumId w:val="12"/>
  </w:num>
  <w:num w:numId="16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0167D"/>
    <w:rsid w:val="00003D5C"/>
    <w:rsid w:val="00007366"/>
    <w:rsid w:val="00024937"/>
    <w:rsid w:val="00025E87"/>
    <w:rsid w:val="00041284"/>
    <w:rsid w:val="000503B2"/>
    <w:rsid w:val="000515EF"/>
    <w:rsid w:val="0005264A"/>
    <w:rsid w:val="00065A58"/>
    <w:rsid w:val="000664F4"/>
    <w:rsid w:val="00067D6A"/>
    <w:rsid w:val="00070CEB"/>
    <w:rsid w:val="00080357"/>
    <w:rsid w:val="00080F2F"/>
    <w:rsid w:val="0009198D"/>
    <w:rsid w:val="000938F0"/>
    <w:rsid w:val="000955CB"/>
    <w:rsid w:val="00096490"/>
    <w:rsid w:val="000A1037"/>
    <w:rsid w:val="000A1B2C"/>
    <w:rsid w:val="000A5F03"/>
    <w:rsid w:val="000C2A41"/>
    <w:rsid w:val="000C4C9B"/>
    <w:rsid w:val="000C6C95"/>
    <w:rsid w:val="000D71E1"/>
    <w:rsid w:val="000E2BA9"/>
    <w:rsid w:val="000E510F"/>
    <w:rsid w:val="000E5B70"/>
    <w:rsid w:val="000E662F"/>
    <w:rsid w:val="000E6F30"/>
    <w:rsid w:val="000E787E"/>
    <w:rsid w:val="001023F2"/>
    <w:rsid w:val="001024D8"/>
    <w:rsid w:val="00103167"/>
    <w:rsid w:val="00105133"/>
    <w:rsid w:val="00111C28"/>
    <w:rsid w:val="00114024"/>
    <w:rsid w:val="001159E3"/>
    <w:rsid w:val="00116048"/>
    <w:rsid w:val="00117971"/>
    <w:rsid w:val="001202CD"/>
    <w:rsid w:val="00120D5D"/>
    <w:rsid w:val="001217F3"/>
    <w:rsid w:val="00125B09"/>
    <w:rsid w:val="00125F8E"/>
    <w:rsid w:val="0013301E"/>
    <w:rsid w:val="0013304A"/>
    <w:rsid w:val="001345DE"/>
    <w:rsid w:val="00140737"/>
    <w:rsid w:val="001468F4"/>
    <w:rsid w:val="00152AF1"/>
    <w:rsid w:val="00154ACA"/>
    <w:rsid w:val="001607BA"/>
    <w:rsid w:val="00166A60"/>
    <w:rsid w:val="00172844"/>
    <w:rsid w:val="00177710"/>
    <w:rsid w:val="001779FE"/>
    <w:rsid w:val="00187181"/>
    <w:rsid w:val="00187426"/>
    <w:rsid w:val="001926AB"/>
    <w:rsid w:val="00195DC3"/>
    <w:rsid w:val="001A554A"/>
    <w:rsid w:val="001A74D1"/>
    <w:rsid w:val="001B056A"/>
    <w:rsid w:val="001B55CA"/>
    <w:rsid w:val="001B5EA1"/>
    <w:rsid w:val="001C1C0D"/>
    <w:rsid w:val="001C49B4"/>
    <w:rsid w:val="001D0D1C"/>
    <w:rsid w:val="001D6ABC"/>
    <w:rsid w:val="001E2E74"/>
    <w:rsid w:val="001E563E"/>
    <w:rsid w:val="001F09CA"/>
    <w:rsid w:val="001F0CC6"/>
    <w:rsid w:val="001F2CEA"/>
    <w:rsid w:val="001F4C5B"/>
    <w:rsid w:val="001F57B8"/>
    <w:rsid w:val="0020252F"/>
    <w:rsid w:val="00207139"/>
    <w:rsid w:val="00207AD6"/>
    <w:rsid w:val="00212A1C"/>
    <w:rsid w:val="00213560"/>
    <w:rsid w:val="002144A9"/>
    <w:rsid w:val="00223CB1"/>
    <w:rsid w:val="00223D01"/>
    <w:rsid w:val="00240560"/>
    <w:rsid w:val="002432E9"/>
    <w:rsid w:val="00244D46"/>
    <w:rsid w:val="00244DF6"/>
    <w:rsid w:val="0024680E"/>
    <w:rsid w:val="002510A6"/>
    <w:rsid w:val="00260A86"/>
    <w:rsid w:val="0026412A"/>
    <w:rsid w:val="002719E9"/>
    <w:rsid w:val="00276E04"/>
    <w:rsid w:val="00284D2B"/>
    <w:rsid w:val="00285A35"/>
    <w:rsid w:val="00285F21"/>
    <w:rsid w:val="00286271"/>
    <w:rsid w:val="00286E01"/>
    <w:rsid w:val="00292B65"/>
    <w:rsid w:val="00296F13"/>
    <w:rsid w:val="002A4DAA"/>
    <w:rsid w:val="002A6060"/>
    <w:rsid w:val="002A7FD5"/>
    <w:rsid w:val="002C4F87"/>
    <w:rsid w:val="002C54DC"/>
    <w:rsid w:val="002E1931"/>
    <w:rsid w:val="002F671A"/>
    <w:rsid w:val="00300086"/>
    <w:rsid w:val="00300F06"/>
    <w:rsid w:val="00301AAC"/>
    <w:rsid w:val="003111E5"/>
    <w:rsid w:val="00313280"/>
    <w:rsid w:val="00316338"/>
    <w:rsid w:val="003309DB"/>
    <w:rsid w:val="00332E70"/>
    <w:rsid w:val="00340036"/>
    <w:rsid w:val="00343BD0"/>
    <w:rsid w:val="003447AC"/>
    <w:rsid w:val="00347FC0"/>
    <w:rsid w:val="00352B51"/>
    <w:rsid w:val="00365AE7"/>
    <w:rsid w:val="003672C5"/>
    <w:rsid w:val="00383BC3"/>
    <w:rsid w:val="00391CDF"/>
    <w:rsid w:val="00393D06"/>
    <w:rsid w:val="0039512B"/>
    <w:rsid w:val="003B14A5"/>
    <w:rsid w:val="003C6BF1"/>
    <w:rsid w:val="003E0AD8"/>
    <w:rsid w:val="003E0F8B"/>
    <w:rsid w:val="003E53B3"/>
    <w:rsid w:val="003F01D5"/>
    <w:rsid w:val="00400501"/>
    <w:rsid w:val="00414186"/>
    <w:rsid w:val="004171F6"/>
    <w:rsid w:val="00423FD2"/>
    <w:rsid w:val="00427E45"/>
    <w:rsid w:val="00432C08"/>
    <w:rsid w:val="00433D1F"/>
    <w:rsid w:val="00433D63"/>
    <w:rsid w:val="00433DF2"/>
    <w:rsid w:val="00434BC2"/>
    <w:rsid w:val="00442ACA"/>
    <w:rsid w:val="00444E94"/>
    <w:rsid w:val="004460CD"/>
    <w:rsid w:val="00450981"/>
    <w:rsid w:val="00451DFB"/>
    <w:rsid w:val="004567B9"/>
    <w:rsid w:val="00460296"/>
    <w:rsid w:val="004634AE"/>
    <w:rsid w:val="00470C95"/>
    <w:rsid w:val="00470DF0"/>
    <w:rsid w:val="004718BD"/>
    <w:rsid w:val="00471CF0"/>
    <w:rsid w:val="00482B13"/>
    <w:rsid w:val="0048473A"/>
    <w:rsid w:val="00485607"/>
    <w:rsid w:val="004865BA"/>
    <w:rsid w:val="004908EE"/>
    <w:rsid w:val="004A12FC"/>
    <w:rsid w:val="004B51B3"/>
    <w:rsid w:val="004B66A4"/>
    <w:rsid w:val="004C4DCC"/>
    <w:rsid w:val="004C5E6F"/>
    <w:rsid w:val="004E1647"/>
    <w:rsid w:val="004F6946"/>
    <w:rsid w:val="005033A9"/>
    <w:rsid w:val="00504F09"/>
    <w:rsid w:val="0051401C"/>
    <w:rsid w:val="005154A2"/>
    <w:rsid w:val="00526990"/>
    <w:rsid w:val="005313FF"/>
    <w:rsid w:val="00544128"/>
    <w:rsid w:val="00550106"/>
    <w:rsid w:val="00565472"/>
    <w:rsid w:val="005711A2"/>
    <w:rsid w:val="005712EB"/>
    <w:rsid w:val="0057156F"/>
    <w:rsid w:val="00581042"/>
    <w:rsid w:val="00583D00"/>
    <w:rsid w:val="00590999"/>
    <w:rsid w:val="005A2D84"/>
    <w:rsid w:val="005A5981"/>
    <w:rsid w:val="005B2CA7"/>
    <w:rsid w:val="005B3CAC"/>
    <w:rsid w:val="005C0316"/>
    <w:rsid w:val="005C7E00"/>
    <w:rsid w:val="005D1530"/>
    <w:rsid w:val="005D17DC"/>
    <w:rsid w:val="005D2A75"/>
    <w:rsid w:val="005D34C4"/>
    <w:rsid w:val="005D7C97"/>
    <w:rsid w:val="005D7F76"/>
    <w:rsid w:val="005F2AA3"/>
    <w:rsid w:val="005F3EC7"/>
    <w:rsid w:val="00600A94"/>
    <w:rsid w:val="006017AA"/>
    <w:rsid w:val="00603C75"/>
    <w:rsid w:val="006133BD"/>
    <w:rsid w:val="0062081C"/>
    <w:rsid w:val="00626E45"/>
    <w:rsid w:val="00636FAC"/>
    <w:rsid w:val="0064563B"/>
    <w:rsid w:val="00646838"/>
    <w:rsid w:val="0065409D"/>
    <w:rsid w:val="0066212B"/>
    <w:rsid w:val="00664C4C"/>
    <w:rsid w:val="00664E3A"/>
    <w:rsid w:val="00670C1C"/>
    <w:rsid w:val="0067395F"/>
    <w:rsid w:val="006743C3"/>
    <w:rsid w:val="00681554"/>
    <w:rsid w:val="00682529"/>
    <w:rsid w:val="00687DF5"/>
    <w:rsid w:val="0069178A"/>
    <w:rsid w:val="0069297E"/>
    <w:rsid w:val="006A1EE5"/>
    <w:rsid w:val="006A302D"/>
    <w:rsid w:val="006A384E"/>
    <w:rsid w:val="006A4FDF"/>
    <w:rsid w:val="006A72F3"/>
    <w:rsid w:val="006A7ABE"/>
    <w:rsid w:val="006B6F3B"/>
    <w:rsid w:val="006C078D"/>
    <w:rsid w:val="006C30C8"/>
    <w:rsid w:val="006D0A18"/>
    <w:rsid w:val="006F67C9"/>
    <w:rsid w:val="007024A3"/>
    <w:rsid w:val="007051F5"/>
    <w:rsid w:val="00710020"/>
    <w:rsid w:val="00712F9D"/>
    <w:rsid w:val="00722DED"/>
    <w:rsid w:val="0072365C"/>
    <w:rsid w:val="00723D20"/>
    <w:rsid w:val="00733467"/>
    <w:rsid w:val="00745523"/>
    <w:rsid w:val="00745990"/>
    <w:rsid w:val="0075469D"/>
    <w:rsid w:val="0076788E"/>
    <w:rsid w:val="0077158A"/>
    <w:rsid w:val="00780155"/>
    <w:rsid w:val="00786858"/>
    <w:rsid w:val="00792EF2"/>
    <w:rsid w:val="00796A4A"/>
    <w:rsid w:val="00796E75"/>
    <w:rsid w:val="007971CE"/>
    <w:rsid w:val="007B29BF"/>
    <w:rsid w:val="007B36F1"/>
    <w:rsid w:val="007B6AE4"/>
    <w:rsid w:val="007C7791"/>
    <w:rsid w:val="007D25C2"/>
    <w:rsid w:val="007E6E77"/>
    <w:rsid w:val="007F239C"/>
    <w:rsid w:val="007F25DE"/>
    <w:rsid w:val="007F4080"/>
    <w:rsid w:val="007F7742"/>
    <w:rsid w:val="00807C29"/>
    <w:rsid w:val="00825513"/>
    <w:rsid w:val="00841962"/>
    <w:rsid w:val="0085076A"/>
    <w:rsid w:val="00853BB5"/>
    <w:rsid w:val="008548B8"/>
    <w:rsid w:val="008610BC"/>
    <w:rsid w:val="008643ED"/>
    <w:rsid w:val="00877018"/>
    <w:rsid w:val="0087780F"/>
    <w:rsid w:val="008A3B9F"/>
    <w:rsid w:val="008A3E04"/>
    <w:rsid w:val="008A55FF"/>
    <w:rsid w:val="008A7C87"/>
    <w:rsid w:val="008B1824"/>
    <w:rsid w:val="008C209E"/>
    <w:rsid w:val="008C2B8F"/>
    <w:rsid w:val="008C6F24"/>
    <w:rsid w:val="008D08F2"/>
    <w:rsid w:val="008D2895"/>
    <w:rsid w:val="008D4A72"/>
    <w:rsid w:val="008D6AE5"/>
    <w:rsid w:val="008E3DF3"/>
    <w:rsid w:val="008E4D61"/>
    <w:rsid w:val="008E5E32"/>
    <w:rsid w:val="008E7C75"/>
    <w:rsid w:val="008F129D"/>
    <w:rsid w:val="008F4A8F"/>
    <w:rsid w:val="008F6145"/>
    <w:rsid w:val="009012FF"/>
    <w:rsid w:val="009025EA"/>
    <w:rsid w:val="00904AC1"/>
    <w:rsid w:val="00912D29"/>
    <w:rsid w:val="00914C45"/>
    <w:rsid w:val="00916365"/>
    <w:rsid w:val="009263FD"/>
    <w:rsid w:val="00926F38"/>
    <w:rsid w:val="009340B5"/>
    <w:rsid w:val="00937210"/>
    <w:rsid w:val="00950E7E"/>
    <w:rsid w:val="009515E1"/>
    <w:rsid w:val="009641BF"/>
    <w:rsid w:val="00970521"/>
    <w:rsid w:val="00980B85"/>
    <w:rsid w:val="009828B5"/>
    <w:rsid w:val="00991C6D"/>
    <w:rsid w:val="00992A94"/>
    <w:rsid w:val="00994DD0"/>
    <w:rsid w:val="0099631F"/>
    <w:rsid w:val="009977D8"/>
    <w:rsid w:val="00997B9E"/>
    <w:rsid w:val="009A1337"/>
    <w:rsid w:val="009A2CA9"/>
    <w:rsid w:val="009A53AF"/>
    <w:rsid w:val="009A686F"/>
    <w:rsid w:val="009B5226"/>
    <w:rsid w:val="009B7501"/>
    <w:rsid w:val="009C11DF"/>
    <w:rsid w:val="009C2767"/>
    <w:rsid w:val="009D3220"/>
    <w:rsid w:val="009D54D0"/>
    <w:rsid w:val="009E106E"/>
    <w:rsid w:val="009F1F6B"/>
    <w:rsid w:val="00A01782"/>
    <w:rsid w:val="00A1065A"/>
    <w:rsid w:val="00A30B8B"/>
    <w:rsid w:val="00A31696"/>
    <w:rsid w:val="00A35322"/>
    <w:rsid w:val="00A41085"/>
    <w:rsid w:val="00A51EB3"/>
    <w:rsid w:val="00A53341"/>
    <w:rsid w:val="00A547B9"/>
    <w:rsid w:val="00A55CF1"/>
    <w:rsid w:val="00A56EF9"/>
    <w:rsid w:val="00A611D6"/>
    <w:rsid w:val="00A6443B"/>
    <w:rsid w:val="00A654E5"/>
    <w:rsid w:val="00A71D38"/>
    <w:rsid w:val="00A74A90"/>
    <w:rsid w:val="00A74E45"/>
    <w:rsid w:val="00A83A58"/>
    <w:rsid w:val="00A9002E"/>
    <w:rsid w:val="00A97125"/>
    <w:rsid w:val="00AB022D"/>
    <w:rsid w:val="00AB26CD"/>
    <w:rsid w:val="00AC01E8"/>
    <w:rsid w:val="00AC16DB"/>
    <w:rsid w:val="00AC390A"/>
    <w:rsid w:val="00AC5A69"/>
    <w:rsid w:val="00AD74B5"/>
    <w:rsid w:val="00AD7BE5"/>
    <w:rsid w:val="00AE1D08"/>
    <w:rsid w:val="00AE44B7"/>
    <w:rsid w:val="00AE62E0"/>
    <w:rsid w:val="00AF73FD"/>
    <w:rsid w:val="00B025D4"/>
    <w:rsid w:val="00B063F1"/>
    <w:rsid w:val="00B075C1"/>
    <w:rsid w:val="00B10507"/>
    <w:rsid w:val="00B15D3D"/>
    <w:rsid w:val="00B239E7"/>
    <w:rsid w:val="00B36B5D"/>
    <w:rsid w:val="00B370CC"/>
    <w:rsid w:val="00B4149D"/>
    <w:rsid w:val="00B41E0D"/>
    <w:rsid w:val="00B42D83"/>
    <w:rsid w:val="00B46FD1"/>
    <w:rsid w:val="00B47F0C"/>
    <w:rsid w:val="00B50E28"/>
    <w:rsid w:val="00B57F5C"/>
    <w:rsid w:val="00B6147F"/>
    <w:rsid w:val="00B626AC"/>
    <w:rsid w:val="00B62C49"/>
    <w:rsid w:val="00B64239"/>
    <w:rsid w:val="00B6424A"/>
    <w:rsid w:val="00B6728A"/>
    <w:rsid w:val="00B6760A"/>
    <w:rsid w:val="00B71C02"/>
    <w:rsid w:val="00B7669D"/>
    <w:rsid w:val="00B85F8A"/>
    <w:rsid w:val="00B863C1"/>
    <w:rsid w:val="00B8644B"/>
    <w:rsid w:val="00B912F7"/>
    <w:rsid w:val="00B93590"/>
    <w:rsid w:val="00B93A9F"/>
    <w:rsid w:val="00B9579B"/>
    <w:rsid w:val="00B97E23"/>
    <w:rsid w:val="00BA5D06"/>
    <w:rsid w:val="00BB2D95"/>
    <w:rsid w:val="00BB3D34"/>
    <w:rsid w:val="00BC0DDF"/>
    <w:rsid w:val="00BC6276"/>
    <w:rsid w:val="00BE177A"/>
    <w:rsid w:val="00BE3FED"/>
    <w:rsid w:val="00BE729D"/>
    <w:rsid w:val="00BF0338"/>
    <w:rsid w:val="00C02874"/>
    <w:rsid w:val="00C048F3"/>
    <w:rsid w:val="00C06532"/>
    <w:rsid w:val="00C15FA8"/>
    <w:rsid w:val="00C20DB0"/>
    <w:rsid w:val="00C24D1D"/>
    <w:rsid w:val="00C25F52"/>
    <w:rsid w:val="00C277F2"/>
    <w:rsid w:val="00C3030E"/>
    <w:rsid w:val="00C30D47"/>
    <w:rsid w:val="00C35990"/>
    <w:rsid w:val="00C35EB3"/>
    <w:rsid w:val="00C417B4"/>
    <w:rsid w:val="00C47C62"/>
    <w:rsid w:val="00C5295A"/>
    <w:rsid w:val="00C53341"/>
    <w:rsid w:val="00C53ABE"/>
    <w:rsid w:val="00C62329"/>
    <w:rsid w:val="00C655E8"/>
    <w:rsid w:val="00C66D2D"/>
    <w:rsid w:val="00C75C1F"/>
    <w:rsid w:val="00C86C46"/>
    <w:rsid w:val="00C8749C"/>
    <w:rsid w:val="00C87B69"/>
    <w:rsid w:val="00C92FB3"/>
    <w:rsid w:val="00C955E4"/>
    <w:rsid w:val="00CA0183"/>
    <w:rsid w:val="00CA1ABA"/>
    <w:rsid w:val="00CA55A8"/>
    <w:rsid w:val="00CA7F34"/>
    <w:rsid w:val="00CB0726"/>
    <w:rsid w:val="00CB35A0"/>
    <w:rsid w:val="00CC1907"/>
    <w:rsid w:val="00CD0A17"/>
    <w:rsid w:val="00CD142D"/>
    <w:rsid w:val="00CD31A0"/>
    <w:rsid w:val="00CE097F"/>
    <w:rsid w:val="00CE16AB"/>
    <w:rsid w:val="00CE33CB"/>
    <w:rsid w:val="00D009A9"/>
    <w:rsid w:val="00D03D9A"/>
    <w:rsid w:val="00D06220"/>
    <w:rsid w:val="00D07FBA"/>
    <w:rsid w:val="00D14D26"/>
    <w:rsid w:val="00D14E7B"/>
    <w:rsid w:val="00D17BA3"/>
    <w:rsid w:val="00D246CD"/>
    <w:rsid w:val="00D42835"/>
    <w:rsid w:val="00D42CE8"/>
    <w:rsid w:val="00D434D2"/>
    <w:rsid w:val="00D43F62"/>
    <w:rsid w:val="00D51249"/>
    <w:rsid w:val="00D52ADB"/>
    <w:rsid w:val="00D542AC"/>
    <w:rsid w:val="00D552F1"/>
    <w:rsid w:val="00D57795"/>
    <w:rsid w:val="00D605E7"/>
    <w:rsid w:val="00D6186B"/>
    <w:rsid w:val="00D64984"/>
    <w:rsid w:val="00D80E64"/>
    <w:rsid w:val="00D94F42"/>
    <w:rsid w:val="00D976DD"/>
    <w:rsid w:val="00DA1990"/>
    <w:rsid w:val="00DA348A"/>
    <w:rsid w:val="00DA44C2"/>
    <w:rsid w:val="00DA519D"/>
    <w:rsid w:val="00DB7C49"/>
    <w:rsid w:val="00DD51CD"/>
    <w:rsid w:val="00DD5D71"/>
    <w:rsid w:val="00DE050A"/>
    <w:rsid w:val="00DE298E"/>
    <w:rsid w:val="00DE3E71"/>
    <w:rsid w:val="00DE6AB8"/>
    <w:rsid w:val="00DF3143"/>
    <w:rsid w:val="00DF586C"/>
    <w:rsid w:val="00DF756A"/>
    <w:rsid w:val="00E10657"/>
    <w:rsid w:val="00E10A22"/>
    <w:rsid w:val="00E20BD7"/>
    <w:rsid w:val="00E23540"/>
    <w:rsid w:val="00E23B65"/>
    <w:rsid w:val="00E31806"/>
    <w:rsid w:val="00E31A0F"/>
    <w:rsid w:val="00E35549"/>
    <w:rsid w:val="00E36D43"/>
    <w:rsid w:val="00E54F34"/>
    <w:rsid w:val="00E63CAD"/>
    <w:rsid w:val="00E66D38"/>
    <w:rsid w:val="00E67BF1"/>
    <w:rsid w:val="00E70EAB"/>
    <w:rsid w:val="00E9362E"/>
    <w:rsid w:val="00E96F2D"/>
    <w:rsid w:val="00E971DE"/>
    <w:rsid w:val="00EA53D1"/>
    <w:rsid w:val="00EA6BDD"/>
    <w:rsid w:val="00EB2055"/>
    <w:rsid w:val="00EB6170"/>
    <w:rsid w:val="00EC0659"/>
    <w:rsid w:val="00EC22D4"/>
    <w:rsid w:val="00EC2890"/>
    <w:rsid w:val="00EC5F34"/>
    <w:rsid w:val="00EC6576"/>
    <w:rsid w:val="00ED0438"/>
    <w:rsid w:val="00ED1F9A"/>
    <w:rsid w:val="00ED74B3"/>
    <w:rsid w:val="00EE1079"/>
    <w:rsid w:val="00EF215D"/>
    <w:rsid w:val="00EF3D37"/>
    <w:rsid w:val="00EF52DA"/>
    <w:rsid w:val="00EF699D"/>
    <w:rsid w:val="00F014E8"/>
    <w:rsid w:val="00F04AF6"/>
    <w:rsid w:val="00F05E17"/>
    <w:rsid w:val="00F22705"/>
    <w:rsid w:val="00F334F8"/>
    <w:rsid w:val="00F41BD6"/>
    <w:rsid w:val="00F43060"/>
    <w:rsid w:val="00F45E5D"/>
    <w:rsid w:val="00F52855"/>
    <w:rsid w:val="00F7579B"/>
    <w:rsid w:val="00F825E7"/>
    <w:rsid w:val="00F83860"/>
    <w:rsid w:val="00F847FC"/>
    <w:rsid w:val="00F856E7"/>
    <w:rsid w:val="00F90479"/>
    <w:rsid w:val="00F96244"/>
    <w:rsid w:val="00FA0FF4"/>
    <w:rsid w:val="00FB49DF"/>
    <w:rsid w:val="00FB549D"/>
    <w:rsid w:val="00FD128E"/>
    <w:rsid w:val="00FD3D1B"/>
    <w:rsid w:val="00FD4A14"/>
    <w:rsid w:val="00FD515D"/>
    <w:rsid w:val="00FE0D8C"/>
    <w:rsid w:val="00FE32D5"/>
    <w:rsid w:val="00FE6447"/>
    <w:rsid w:val="00FF514D"/>
    <w:rsid w:val="00FF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2DED"/>
    <w:rPr>
      <w:color w:val="0000FF" w:themeColor="hyperlink"/>
      <w:u w:val="single"/>
    </w:rPr>
  </w:style>
  <w:style w:type="paragraph" w:customStyle="1" w:styleId="chapter-1">
    <w:name w:val="chapter-1"/>
    <w:basedOn w:val="Normal"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6C30C8"/>
  </w:style>
  <w:style w:type="paragraph" w:styleId="NormalWeb">
    <w:name w:val="Normal (Web)"/>
    <w:basedOn w:val="Normal"/>
    <w:uiPriority w:val="99"/>
    <w:semiHidden/>
    <w:unhideWhenUsed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j">
    <w:name w:val="woj"/>
    <w:basedOn w:val="DefaultParagraphFont"/>
    <w:rsid w:val="006C30C8"/>
  </w:style>
  <w:style w:type="character" w:styleId="Emphasis">
    <w:name w:val="Emphasis"/>
    <w:basedOn w:val="DefaultParagraphFont"/>
    <w:uiPriority w:val="20"/>
    <w:qFormat/>
    <w:rsid w:val="00C92FB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FB3"/>
    <w:rPr>
      <w:rFonts w:ascii="Tahoma" w:hAnsi="Tahoma" w:cs="Tahoma"/>
      <w:sz w:val="16"/>
      <w:szCs w:val="16"/>
    </w:rPr>
  </w:style>
  <w:style w:type="character" w:customStyle="1" w:styleId="bib-reftext">
    <w:name w:val="bib-ref__text"/>
    <w:basedOn w:val="DefaultParagraphFont"/>
    <w:rsid w:val="00F856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2DED"/>
    <w:rPr>
      <w:color w:val="0000FF" w:themeColor="hyperlink"/>
      <w:u w:val="single"/>
    </w:rPr>
  </w:style>
  <w:style w:type="paragraph" w:customStyle="1" w:styleId="chapter-1">
    <w:name w:val="chapter-1"/>
    <w:basedOn w:val="Normal"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6C30C8"/>
  </w:style>
  <w:style w:type="paragraph" w:styleId="NormalWeb">
    <w:name w:val="Normal (Web)"/>
    <w:basedOn w:val="Normal"/>
    <w:uiPriority w:val="99"/>
    <w:semiHidden/>
    <w:unhideWhenUsed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j">
    <w:name w:val="woj"/>
    <w:basedOn w:val="DefaultParagraphFont"/>
    <w:rsid w:val="006C30C8"/>
  </w:style>
  <w:style w:type="character" w:styleId="Emphasis">
    <w:name w:val="Emphasis"/>
    <w:basedOn w:val="DefaultParagraphFont"/>
    <w:uiPriority w:val="20"/>
    <w:qFormat/>
    <w:rsid w:val="00C92FB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FB3"/>
    <w:rPr>
      <w:rFonts w:ascii="Tahoma" w:hAnsi="Tahoma" w:cs="Tahoma"/>
      <w:sz w:val="16"/>
      <w:szCs w:val="16"/>
    </w:rPr>
  </w:style>
  <w:style w:type="character" w:customStyle="1" w:styleId="bib-reftext">
    <w:name w:val="bib-ref__text"/>
    <w:basedOn w:val="DefaultParagraphFont"/>
    <w:rsid w:val="00F856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6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377101-0185-41AF-A824-A67585702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1</Pages>
  <Words>910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6</cp:revision>
  <cp:lastPrinted>2018-05-30T16:15:00Z</cp:lastPrinted>
  <dcterms:created xsi:type="dcterms:W3CDTF">2018-05-30T15:57:00Z</dcterms:created>
  <dcterms:modified xsi:type="dcterms:W3CDTF">2018-05-30T22:20:00Z</dcterms:modified>
</cp:coreProperties>
</file>